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5" w:rsidRPr="008F6251" w:rsidRDefault="00D1741F" w:rsidP="00484F05">
      <w:pPr>
        <w:pStyle w:val="Kop1"/>
      </w:pPr>
      <w:r>
        <w:t>Bijlage 1B</w:t>
      </w:r>
      <w:r>
        <w:tab/>
      </w:r>
      <w:r>
        <w:tab/>
      </w:r>
      <w:r w:rsidR="00484F05" w:rsidRPr="008F6251">
        <w:t>BEDRIJFSRUIMTEN</w:t>
      </w:r>
    </w:p>
    <w:p w:rsidR="00484F05" w:rsidRPr="008F6251" w:rsidRDefault="00484F05" w:rsidP="00484F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0"/>
        <w:gridCol w:w="900"/>
        <w:gridCol w:w="720"/>
        <w:gridCol w:w="682"/>
      </w:tblGrid>
      <w:tr w:rsidR="00484F05" w:rsidRPr="008F6251" w:rsidTr="00715B41">
        <w:tc>
          <w:tcPr>
            <w:tcW w:w="6910" w:type="dxa"/>
          </w:tcPr>
          <w:p w:rsidR="00484F05" w:rsidRPr="008F6251" w:rsidRDefault="00484F05" w:rsidP="00715B41">
            <w:pPr>
              <w:rPr>
                <w:rFonts w:ascii="Arial" w:hAnsi="Arial" w:cs="Arial"/>
              </w:rPr>
            </w:pPr>
          </w:p>
          <w:p w:rsidR="00484F05" w:rsidRPr="008F6251" w:rsidRDefault="00484F05" w:rsidP="00715B41">
            <w:pPr>
              <w:pStyle w:val="Kop2"/>
            </w:pPr>
            <w:r w:rsidRPr="008F6251">
              <w:t>Binderij – werkplek voor boeketten en bloemstukken</w:t>
            </w:r>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Ja </w:t>
            </w:r>
          </w:p>
          <w:p w:rsidR="00484F05" w:rsidRPr="008F6251" w:rsidRDefault="00484F05" w:rsidP="00715B41">
            <w:pPr>
              <w:rPr>
                <w:rFonts w:ascii="Arial" w:hAnsi="Arial" w:cs="Arial"/>
              </w:rPr>
            </w:pPr>
          </w:p>
        </w:tc>
        <w:tc>
          <w:tcPr>
            <w:tcW w:w="720" w:type="dxa"/>
            <w:tcBorders>
              <w:bottom w:val="single" w:sz="4" w:space="0" w:color="auto"/>
            </w:tcBorders>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Nee</w:t>
            </w:r>
          </w:p>
        </w:tc>
        <w:tc>
          <w:tcPr>
            <w:tcW w:w="682"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w:t>
            </w:r>
            <w:proofErr w:type="spellStart"/>
            <w:r w:rsidRPr="008F6251">
              <w:rPr>
                <w:rFonts w:ascii="Arial" w:hAnsi="Arial" w:cs="Arial"/>
              </w:rPr>
              <w:t>Nvt</w:t>
            </w:r>
            <w:proofErr w:type="spellEnd"/>
          </w:p>
        </w:tc>
      </w:tr>
      <w:tr w:rsidR="00484F05" w:rsidRPr="008F6251" w:rsidTr="00715B41">
        <w:tc>
          <w:tcPr>
            <w:tcW w:w="6910" w:type="dxa"/>
          </w:tcPr>
          <w:p w:rsidR="00484F05" w:rsidRPr="00016C7D" w:rsidRDefault="00016C7D" w:rsidP="00016C7D">
            <w:pPr>
              <w:rPr>
                <w:rFonts w:ascii="Arial" w:hAnsi="Arial" w:cs="Arial"/>
              </w:rPr>
            </w:pPr>
            <w:r>
              <w:rPr>
                <w:rFonts w:ascii="Arial" w:hAnsi="Arial" w:cs="Arial"/>
              </w:rPr>
              <w:t xml:space="preserve">1 </w:t>
            </w:r>
            <w:hyperlink w:anchor="geschikt" w:history="1">
              <w:r w:rsidRPr="002D437E">
                <w:rPr>
                  <w:rStyle w:val="Hyperlink"/>
                  <w:rFonts w:ascii="Arial" w:hAnsi="Arial" w:cs="Arial"/>
                </w:rPr>
                <w:t>Is de hoogte van het werkblad aangepast aan de werkzaamheden?</w:t>
              </w:r>
            </w:hyperlink>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016C7D" w:rsidP="00016C7D">
            <w:pPr>
              <w:rPr>
                <w:rFonts w:ascii="Arial" w:hAnsi="Arial" w:cs="Arial"/>
              </w:rPr>
            </w:pPr>
            <w:r>
              <w:rPr>
                <w:rFonts w:ascii="Arial" w:hAnsi="Arial" w:cs="Arial"/>
              </w:rPr>
              <w:t xml:space="preserve">2 </w:t>
            </w:r>
            <w:hyperlink w:anchor="been" w:history="1">
              <w:r w:rsidRPr="002D437E">
                <w:rPr>
                  <w:rStyle w:val="Hyperlink"/>
                  <w:rFonts w:ascii="Arial" w:hAnsi="Arial" w:cs="Arial"/>
                </w:rPr>
                <w:t>Is er voldoende voetenruimten bij de werktafel?</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2D437E" w:rsidP="002D437E">
            <w:pPr>
              <w:rPr>
                <w:rFonts w:ascii="Arial" w:hAnsi="Arial" w:cs="Arial"/>
              </w:rPr>
            </w:pPr>
            <w:r>
              <w:rPr>
                <w:rFonts w:ascii="Arial" w:hAnsi="Arial" w:cs="Arial"/>
              </w:rPr>
              <w:t xml:space="preserve">3 </w:t>
            </w:r>
            <w:hyperlink w:anchor="bloem" w:history="1">
              <w:r w:rsidRPr="002D437E">
                <w:rPr>
                  <w:rStyle w:val="Hyperlink"/>
                  <w:rFonts w:ascii="Arial" w:hAnsi="Arial" w:cs="Arial"/>
                </w:rPr>
                <w:t>Is er een punt voor afvalverzameling direct bij het werkblad aanwezig?</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2D437E">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2D437E" w:rsidP="002D437E">
            <w:pPr>
              <w:rPr>
                <w:rFonts w:ascii="Arial" w:hAnsi="Arial" w:cs="Arial"/>
              </w:rPr>
            </w:pPr>
            <w:r>
              <w:rPr>
                <w:rFonts w:ascii="Arial" w:hAnsi="Arial" w:cs="Arial"/>
              </w:rPr>
              <w:t xml:space="preserve">4 </w:t>
            </w:r>
            <w:hyperlink w:anchor="materiaal" w:history="1">
              <w:r w:rsidRPr="002D437E">
                <w:rPr>
                  <w:rStyle w:val="Hyperlink"/>
                  <w:rFonts w:ascii="Arial" w:hAnsi="Arial" w:cs="Arial"/>
                </w:rPr>
                <w:t>Is de werkplek functioneel en doelmatig ingericht?</w:t>
              </w:r>
            </w:hyperlink>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2D437E">
            <w:pPr>
              <w:rPr>
                <w:rFonts w:ascii="Arial" w:hAnsi="Arial" w:cs="Arial"/>
              </w:rPr>
            </w:pPr>
            <w:r w:rsidRPr="008F6251">
              <w:rPr>
                <w:rFonts w:ascii="Arial" w:hAnsi="Arial" w:cs="Arial"/>
              </w:rPr>
              <w:t xml:space="preserve">5 </w:t>
            </w:r>
            <w:hyperlink w:anchor="werk" w:history="1">
              <w:r w:rsidR="002D437E" w:rsidRPr="002D437E">
                <w:rPr>
                  <w:rStyle w:val="Hyperlink"/>
                  <w:rFonts w:ascii="Arial" w:hAnsi="Arial" w:cs="Arial"/>
                </w:rPr>
                <w:t>Is het mogelijk om staande werkzaamheden af te wisselen met zittend werk?</w:t>
              </w:r>
            </w:hyperlink>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bl>
    <w:p w:rsidR="00484F05" w:rsidRPr="008F6251" w:rsidRDefault="00484F05" w:rsidP="00484F05">
      <w:pPr>
        <w:rPr>
          <w:rFonts w:ascii="Arial" w:hAnsi="Arial" w:cs="Arial"/>
        </w:rPr>
      </w:pPr>
    </w:p>
    <w:p w:rsidR="00484F05" w:rsidRPr="008F6251" w:rsidRDefault="00484F05" w:rsidP="00484F05">
      <w:pPr>
        <w:rPr>
          <w:rFonts w:ascii="Arial" w:hAnsi="Arial" w:cs="Arial"/>
        </w:rPr>
      </w:pPr>
      <w:r w:rsidRPr="008F6251">
        <w:rPr>
          <w:rFonts w:ascii="Arial" w:hAnsi="Arial" w:cs="Arial"/>
        </w:rPr>
        <w:t>Toelichting</w:t>
      </w:r>
    </w:p>
    <w:p w:rsidR="00484F05" w:rsidRPr="008F6251" w:rsidRDefault="00484F05" w:rsidP="00484F05">
      <w:pPr>
        <w:rPr>
          <w:rFonts w:ascii="Arial" w:hAnsi="Arial" w:cs="Arial"/>
        </w:rPr>
      </w:pPr>
    </w:p>
    <w:p w:rsidR="00484F05" w:rsidRPr="008F6251" w:rsidRDefault="00484F05" w:rsidP="00484F05">
      <w:pPr>
        <w:rPr>
          <w:rFonts w:ascii="Arial" w:hAnsi="Arial" w:cs="Arial"/>
        </w:rPr>
      </w:pPr>
      <w:r w:rsidRPr="008F6251">
        <w:rPr>
          <w:rFonts w:ascii="Arial" w:hAnsi="Arial" w:cs="Arial"/>
        </w:rPr>
        <w:t>1</w:t>
      </w:r>
      <w:r>
        <w:rPr>
          <w:rFonts w:ascii="Arial" w:hAnsi="Arial" w:cs="Arial"/>
        </w:rPr>
        <w:t>.</w:t>
      </w:r>
      <w:r w:rsidRPr="008F6251">
        <w:rPr>
          <w:rFonts w:ascii="Arial" w:hAnsi="Arial" w:cs="Arial"/>
        </w:rPr>
        <w:t xml:space="preserve">   Een geschikte werkhoogte voor het maken van boeketten en bloemstukken is 50 mm</w:t>
      </w:r>
      <w:r>
        <w:rPr>
          <w:rFonts w:ascii="Arial" w:hAnsi="Arial" w:cs="Arial"/>
        </w:rPr>
        <w:t xml:space="preserve">. </w:t>
      </w:r>
      <w:r w:rsidRPr="008F6251">
        <w:rPr>
          <w:rFonts w:ascii="Arial" w:hAnsi="Arial" w:cs="Arial"/>
        </w:rPr>
        <w:t xml:space="preserve"> onder ellebooghoogte. Als er meerdere werknemers gebruik maken van het zelfde  werkblad, dan moeten de hoogte voor kleinere e</w:t>
      </w:r>
      <w:r>
        <w:rPr>
          <w:rFonts w:ascii="Arial" w:hAnsi="Arial" w:cs="Arial"/>
        </w:rPr>
        <w:t xml:space="preserve">n langere werknemers aangepast </w:t>
      </w:r>
      <w:r w:rsidRPr="008F6251">
        <w:rPr>
          <w:rFonts w:ascii="Arial" w:hAnsi="Arial" w:cs="Arial"/>
        </w:rPr>
        <w:t xml:space="preserve"> kunnen worden. Werken aan een te hoog of te laag werkblad kan </w:t>
      </w:r>
      <w:proofErr w:type="spellStart"/>
      <w:r w:rsidRPr="008F6251">
        <w:rPr>
          <w:rFonts w:ascii="Arial" w:hAnsi="Arial" w:cs="Arial"/>
        </w:rPr>
        <w:t>rug-</w:t>
      </w:r>
      <w:proofErr w:type="spellEnd"/>
      <w:r w:rsidRPr="008F6251">
        <w:rPr>
          <w:rFonts w:ascii="Arial" w:hAnsi="Arial" w:cs="Arial"/>
        </w:rPr>
        <w:t>, nek- of schouderklachten veroorzaken.</w:t>
      </w:r>
    </w:p>
    <w:p w:rsidR="00484F05" w:rsidRPr="008F6251" w:rsidRDefault="00484F05" w:rsidP="00484F05">
      <w:pPr>
        <w:rPr>
          <w:rFonts w:ascii="Arial" w:hAnsi="Arial" w:cs="Arial"/>
        </w:rPr>
      </w:pPr>
      <w:r w:rsidRPr="008F6251">
        <w:rPr>
          <w:rFonts w:ascii="Arial" w:hAnsi="Arial" w:cs="Arial"/>
        </w:rPr>
        <w:t xml:space="preserve">2 </w:t>
      </w:r>
      <w:r>
        <w:rPr>
          <w:rFonts w:ascii="Arial" w:hAnsi="Arial" w:cs="Arial"/>
        </w:rPr>
        <w:t xml:space="preserve">. </w:t>
      </w:r>
      <w:r w:rsidRPr="008F6251">
        <w:rPr>
          <w:rFonts w:ascii="Arial" w:hAnsi="Arial" w:cs="Arial"/>
        </w:rPr>
        <w:t xml:space="preserve"> Aan beenruimte is </w:t>
      </w:r>
      <w:smartTag w:uri="urn:schemas-microsoft-com:office:smarttags" w:element="metricconverter">
        <w:smartTagPr>
          <w:attr w:name="ProductID" w:val="60 cm"/>
        </w:smartTagPr>
        <w:r w:rsidRPr="008F6251">
          <w:rPr>
            <w:rFonts w:ascii="Arial" w:hAnsi="Arial" w:cs="Arial"/>
          </w:rPr>
          <w:t>60 cm</w:t>
        </w:r>
      </w:smartTag>
      <w:r w:rsidRPr="008F6251">
        <w:rPr>
          <w:rFonts w:ascii="Arial" w:hAnsi="Arial" w:cs="Arial"/>
        </w:rPr>
        <w:t xml:space="preserve"> breed en minimaal </w:t>
      </w:r>
      <w:smartTag w:uri="urn:schemas-microsoft-com:office:smarttags" w:element="metricconverter">
        <w:smartTagPr>
          <w:attr w:name="ProductID" w:val="60 cm"/>
        </w:smartTagPr>
        <w:r w:rsidRPr="008F6251">
          <w:rPr>
            <w:rFonts w:ascii="Arial" w:hAnsi="Arial" w:cs="Arial"/>
          </w:rPr>
          <w:t>60 cm</w:t>
        </w:r>
      </w:smartTag>
      <w:r w:rsidRPr="008F6251">
        <w:rPr>
          <w:rFonts w:ascii="Arial" w:hAnsi="Arial" w:cs="Arial"/>
        </w:rPr>
        <w:t xml:space="preserve"> diep aan ruimte nodig voor zittend  werk, en voor en werkplek waar staand werk wordt gedaan </w:t>
      </w:r>
      <w:smartTag w:uri="urn:schemas-microsoft-com:office:smarttags" w:element="metricconverter">
        <w:smartTagPr>
          <w:attr w:name="ProductID" w:val="25 cm"/>
        </w:smartTagPr>
        <w:r w:rsidRPr="008F6251">
          <w:rPr>
            <w:rFonts w:ascii="Arial" w:hAnsi="Arial" w:cs="Arial"/>
          </w:rPr>
          <w:t>25 cm</w:t>
        </w:r>
      </w:smartTag>
      <w:r w:rsidRPr="008F6251">
        <w:rPr>
          <w:rFonts w:ascii="Arial" w:hAnsi="Arial" w:cs="Arial"/>
        </w:rPr>
        <w:t xml:space="preserve"> diep.</w:t>
      </w:r>
    </w:p>
    <w:p w:rsidR="00484F05" w:rsidRPr="008F6251" w:rsidRDefault="00484F05" w:rsidP="00484F05">
      <w:pPr>
        <w:rPr>
          <w:rFonts w:ascii="Arial" w:hAnsi="Arial" w:cs="Arial"/>
        </w:rPr>
      </w:pPr>
      <w:r>
        <w:rPr>
          <w:rFonts w:ascii="Arial" w:hAnsi="Arial" w:cs="Arial"/>
        </w:rPr>
        <w:t xml:space="preserve">3 . </w:t>
      </w:r>
      <w:r w:rsidRPr="008F6251">
        <w:rPr>
          <w:rFonts w:ascii="Arial" w:hAnsi="Arial" w:cs="Arial"/>
        </w:rPr>
        <w:t xml:space="preserve"> Bij het verwerken van bloemen tot boeketten en bloemstukken ontstaat ve</w:t>
      </w:r>
      <w:r>
        <w:rPr>
          <w:rFonts w:ascii="Arial" w:hAnsi="Arial" w:cs="Arial"/>
        </w:rPr>
        <w:t xml:space="preserve">el afval </w:t>
      </w:r>
    </w:p>
    <w:p w:rsidR="00484F05" w:rsidRPr="008F6251" w:rsidRDefault="00484F05" w:rsidP="00484F05">
      <w:pPr>
        <w:rPr>
          <w:rFonts w:ascii="Arial" w:hAnsi="Arial" w:cs="Arial"/>
        </w:rPr>
      </w:pPr>
      <w:r>
        <w:rPr>
          <w:rFonts w:ascii="Arial" w:hAnsi="Arial" w:cs="Arial"/>
        </w:rPr>
        <w:t xml:space="preserve"> </w:t>
      </w:r>
      <w:r w:rsidRPr="008F6251">
        <w:rPr>
          <w:rFonts w:ascii="Arial" w:hAnsi="Arial" w:cs="Arial"/>
        </w:rPr>
        <w:t xml:space="preserve">dat op eenvoudige wijze verzameld kan worden door een container direct bij de </w:t>
      </w:r>
    </w:p>
    <w:p w:rsidR="00484F05" w:rsidRPr="008F6251" w:rsidRDefault="00484F05" w:rsidP="00484F05">
      <w:pPr>
        <w:rPr>
          <w:rFonts w:ascii="Arial" w:hAnsi="Arial" w:cs="Arial"/>
        </w:rPr>
      </w:pPr>
      <w:r>
        <w:rPr>
          <w:rFonts w:ascii="Arial" w:hAnsi="Arial" w:cs="Arial"/>
        </w:rPr>
        <w:t xml:space="preserve"> </w:t>
      </w:r>
      <w:r w:rsidRPr="008F6251">
        <w:rPr>
          <w:rFonts w:ascii="Arial" w:hAnsi="Arial" w:cs="Arial"/>
        </w:rPr>
        <w:t xml:space="preserve">werkplek, </w:t>
      </w:r>
      <w:proofErr w:type="spellStart"/>
      <w:r w:rsidRPr="008F6251">
        <w:rPr>
          <w:rFonts w:ascii="Arial" w:hAnsi="Arial" w:cs="Arial"/>
        </w:rPr>
        <w:t>bijv</w:t>
      </w:r>
      <w:proofErr w:type="spellEnd"/>
      <w:r w:rsidRPr="008F6251">
        <w:rPr>
          <w:rFonts w:ascii="Arial" w:hAnsi="Arial" w:cs="Arial"/>
        </w:rPr>
        <w:t xml:space="preserve">  onder het werkblad, te plaatsen. Als het bladafval op de grond terecht  komt, kan men er over uitglijden. Met het oog op hygiëne zou het bladafval meerdere  keren per dag moeten worden opgeruimd en afgevoerd</w:t>
      </w:r>
      <w:r w:rsidR="002D437E">
        <w:rPr>
          <w:rFonts w:ascii="Arial" w:hAnsi="Arial" w:cs="Arial"/>
        </w:rPr>
        <w:t>.</w:t>
      </w:r>
    </w:p>
    <w:p w:rsidR="00484F05" w:rsidRPr="008F6251" w:rsidRDefault="00484F05" w:rsidP="00484F05">
      <w:pPr>
        <w:rPr>
          <w:rFonts w:ascii="Arial" w:hAnsi="Arial" w:cs="Arial"/>
        </w:rPr>
      </w:pPr>
      <w:r w:rsidRPr="008F6251">
        <w:rPr>
          <w:rFonts w:ascii="Arial" w:hAnsi="Arial" w:cs="Arial"/>
        </w:rPr>
        <w:t>4</w:t>
      </w:r>
      <w:r>
        <w:rPr>
          <w:rFonts w:ascii="Arial" w:hAnsi="Arial" w:cs="Arial"/>
        </w:rPr>
        <w:t xml:space="preserve">. </w:t>
      </w:r>
      <w:r w:rsidRPr="008F6251">
        <w:rPr>
          <w:rFonts w:ascii="Arial" w:hAnsi="Arial" w:cs="Arial"/>
        </w:rPr>
        <w:t xml:space="preserve"> Alle materialen en gereedschappen die nodig zijn bij deze werkzaamheden, zoals vazen, manden, steekschuim, linten, kaartjes, e.d. moeten bij voorkeur onder handbereik worden  opgeborgen. Wegens ruimtegebrek worden benodigdheden vaak op planken langs de wand bewaard, waardoor medewerkers veel moeten reiken boven schouderhoogte of hulpmiddelen nodig hebben om goederen te pakken of weg te zetten</w:t>
      </w:r>
      <w:r w:rsidR="002D437E">
        <w:rPr>
          <w:rFonts w:ascii="Arial" w:hAnsi="Arial" w:cs="Arial"/>
        </w:rPr>
        <w:t>.</w:t>
      </w:r>
    </w:p>
    <w:p w:rsidR="00484F05" w:rsidRPr="008F6251" w:rsidRDefault="00484F05" w:rsidP="00484F05">
      <w:pPr>
        <w:rPr>
          <w:rFonts w:ascii="Arial" w:hAnsi="Arial" w:cs="Arial"/>
        </w:rPr>
      </w:pPr>
      <w:r>
        <w:rPr>
          <w:rFonts w:ascii="Arial" w:hAnsi="Arial" w:cs="Arial"/>
        </w:rPr>
        <w:t xml:space="preserve">5. </w:t>
      </w:r>
      <w:r w:rsidRPr="008F6251">
        <w:rPr>
          <w:rFonts w:ascii="Arial" w:hAnsi="Arial" w:cs="Arial"/>
        </w:rPr>
        <w:t xml:space="preserve">Langdurig staand werk verrichten kan klachten over rug, benen en spataderen </w:t>
      </w:r>
    </w:p>
    <w:p w:rsidR="00484F05" w:rsidRPr="008F6251" w:rsidRDefault="00484F05" w:rsidP="00484F05">
      <w:pPr>
        <w:rPr>
          <w:rFonts w:ascii="Arial" w:hAnsi="Arial" w:cs="Arial"/>
        </w:rPr>
      </w:pPr>
      <w:r w:rsidRPr="008F6251">
        <w:rPr>
          <w:rFonts w:ascii="Arial" w:hAnsi="Arial" w:cs="Arial"/>
        </w:rPr>
        <w:t>veroorzaken en dient daarom zoveel mogelijk beperkt te blijven.  Plaatsgebonden staand  werk dient tot max. 1 uur aaneengesloten en max. 4 uur per dagdienst te worden</w:t>
      </w:r>
      <w:r>
        <w:rPr>
          <w:rFonts w:ascii="Arial" w:hAnsi="Arial" w:cs="Arial"/>
        </w:rPr>
        <w:t xml:space="preserve"> </w:t>
      </w:r>
      <w:r w:rsidRPr="008F6251">
        <w:rPr>
          <w:rFonts w:ascii="Arial" w:hAnsi="Arial" w:cs="Arial"/>
        </w:rPr>
        <w:t xml:space="preserve"> beperkt. Als het mogelijk is moet worden geprobeerd de werkplek zo te veranderen dat  het werk grotendeels zittend kan worden gedaan. Als het niet mogelijk is om staand werk  af te wisselen met zittend werk, omdat staand of heen en weer lo</w:t>
      </w:r>
      <w:r>
        <w:rPr>
          <w:rFonts w:ascii="Arial" w:hAnsi="Arial" w:cs="Arial"/>
        </w:rPr>
        <w:t>pen vereist is, dan kan</w:t>
      </w:r>
      <w:r w:rsidRPr="008F6251">
        <w:rPr>
          <w:rFonts w:ascii="Arial" w:hAnsi="Arial" w:cs="Arial"/>
        </w:rPr>
        <w:t xml:space="preserve"> een stasteun worden gebruikt bij deze werkzaamheden.</w:t>
      </w:r>
    </w:p>
    <w:p w:rsidR="00484F05" w:rsidRPr="008F6251" w:rsidRDefault="00484F05" w:rsidP="00484F05">
      <w:pPr>
        <w:rPr>
          <w:rFonts w:ascii="Arial" w:hAnsi="Arial" w:cs="Arial"/>
        </w:rPr>
      </w:pPr>
    </w:p>
    <w:p w:rsidR="00484F05" w:rsidRPr="00B30F56" w:rsidRDefault="00484F05" w:rsidP="00D1741F">
      <w:pPr>
        <w:rPr>
          <w:rFonts w:ascii="Arial" w:hAnsi="Arial" w:cs="Arial"/>
        </w:rPr>
      </w:pPr>
    </w:p>
    <w:sectPr w:rsidR="00484F05" w:rsidRPr="00B30F56" w:rsidSect="009D014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C5" w:rsidRDefault="00CC0CC5" w:rsidP="005B74D2">
      <w:r>
        <w:separator/>
      </w:r>
    </w:p>
  </w:endnote>
  <w:endnote w:type="continuationSeparator" w:id="0">
    <w:p w:rsidR="00CC0CC5" w:rsidRDefault="00CC0CC5" w:rsidP="005B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CE" w:rsidRPr="00961BCE" w:rsidRDefault="00526A36">
    <w:pPr>
      <w:pStyle w:val="Voettekst"/>
      <w:rPr>
        <w:rFonts w:ascii="Arial" w:hAnsi="Arial"/>
        <w:sz w:val="18"/>
      </w:rPr>
    </w:pPr>
    <w:r>
      <w:rPr>
        <w:rFonts w:ascii="Arial" w:hAnsi="Arial"/>
        <w:sz w:val="18"/>
      </w:rPr>
      <w:tab/>
    </w:r>
  </w:p>
  <w:p w:rsidR="00961BCE" w:rsidRDefault="00CC0CC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C5" w:rsidRDefault="00CC0CC5" w:rsidP="005B74D2">
      <w:r>
        <w:separator/>
      </w:r>
    </w:p>
  </w:footnote>
  <w:footnote w:type="continuationSeparator" w:id="0">
    <w:p w:rsidR="00CC0CC5" w:rsidRDefault="00CC0CC5" w:rsidP="005B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051"/>
    <w:multiLevelType w:val="hybridMultilevel"/>
    <w:tmpl w:val="F0D0D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9A0360"/>
    <w:multiLevelType w:val="hybridMultilevel"/>
    <w:tmpl w:val="9CE81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6A0919"/>
    <w:multiLevelType w:val="hybridMultilevel"/>
    <w:tmpl w:val="497C90B0"/>
    <w:lvl w:ilvl="0" w:tplc="06287D3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A344B8"/>
    <w:multiLevelType w:val="hybridMultilevel"/>
    <w:tmpl w:val="2C4CA4E0"/>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84F05"/>
    <w:rsid w:val="00016C7D"/>
    <w:rsid w:val="00060EBF"/>
    <w:rsid w:val="000C3232"/>
    <w:rsid w:val="000D0D9E"/>
    <w:rsid w:val="0010555B"/>
    <w:rsid w:val="002D437E"/>
    <w:rsid w:val="002F3AB4"/>
    <w:rsid w:val="00484F05"/>
    <w:rsid w:val="004C6F80"/>
    <w:rsid w:val="00526A36"/>
    <w:rsid w:val="005B74D2"/>
    <w:rsid w:val="006E3DC8"/>
    <w:rsid w:val="0083337D"/>
    <w:rsid w:val="008638B0"/>
    <w:rsid w:val="008C2D99"/>
    <w:rsid w:val="00982657"/>
    <w:rsid w:val="00996B53"/>
    <w:rsid w:val="009D014C"/>
    <w:rsid w:val="009D3800"/>
    <w:rsid w:val="00A85772"/>
    <w:rsid w:val="00AB2F04"/>
    <w:rsid w:val="00AF3488"/>
    <w:rsid w:val="00C20437"/>
    <w:rsid w:val="00CA66ED"/>
    <w:rsid w:val="00CC0CC5"/>
    <w:rsid w:val="00D1741F"/>
    <w:rsid w:val="00D85149"/>
    <w:rsid w:val="00DF61ED"/>
    <w:rsid w:val="00FD72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F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84F05"/>
    <w:pPr>
      <w:keepNext/>
      <w:outlineLvl w:val="0"/>
    </w:pPr>
    <w:rPr>
      <w:rFonts w:ascii="Arial" w:hAnsi="Arial" w:cs="Arial"/>
      <w:b/>
      <w:bCs/>
    </w:rPr>
  </w:style>
  <w:style w:type="paragraph" w:styleId="Kop2">
    <w:name w:val="heading 2"/>
    <w:basedOn w:val="Standaard"/>
    <w:next w:val="Standaard"/>
    <w:link w:val="Kop2Char"/>
    <w:qFormat/>
    <w:rsid w:val="00484F0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4F05"/>
    <w:rPr>
      <w:rFonts w:ascii="Arial" w:eastAsia="Times New Roman" w:hAnsi="Arial" w:cs="Arial"/>
      <w:b/>
      <w:bCs/>
      <w:sz w:val="24"/>
      <w:szCs w:val="24"/>
      <w:lang w:eastAsia="nl-NL"/>
    </w:rPr>
  </w:style>
  <w:style w:type="character" w:customStyle="1" w:styleId="Kop2Char">
    <w:name w:val="Kop 2 Char"/>
    <w:basedOn w:val="Standaardalinea-lettertype"/>
    <w:link w:val="Kop2"/>
    <w:rsid w:val="00484F05"/>
    <w:rPr>
      <w:rFonts w:ascii="Arial" w:eastAsia="Times New Roman" w:hAnsi="Arial" w:cs="Arial"/>
      <w:b/>
      <w:bCs/>
      <w:i/>
      <w:iCs/>
      <w:sz w:val="28"/>
      <w:szCs w:val="28"/>
      <w:lang w:eastAsia="nl-NL"/>
    </w:rPr>
  </w:style>
  <w:style w:type="paragraph" w:styleId="Voettekst">
    <w:name w:val="footer"/>
    <w:basedOn w:val="Standaard"/>
    <w:link w:val="VoettekstChar"/>
    <w:uiPriority w:val="99"/>
    <w:rsid w:val="00484F05"/>
    <w:pPr>
      <w:tabs>
        <w:tab w:val="center" w:pos="4536"/>
        <w:tab w:val="right" w:pos="9072"/>
      </w:tabs>
    </w:pPr>
  </w:style>
  <w:style w:type="character" w:customStyle="1" w:styleId="VoettekstChar">
    <w:name w:val="Voettekst Char"/>
    <w:basedOn w:val="Standaardalinea-lettertype"/>
    <w:link w:val="Voettekst"/>
    <w:uiPriority w:val="99"/>
    <w:rsid w:val="00484F05"/>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C2D99"/>
    <w:rPr>
      <w:color w:val="0000FF" w:themeColor="hyperlink"/>
      <w:u w:val="single"/>
    </w:rPr>
  </w:style>
  <w:style w:type="character" w:styleId="GevolgdeHyperlink">
    <w:name w:val="FollowedHyperlink"/>
    <w:basedOn w:val="Standaardalinea-lettertype"/>
    <w:uiPriority w:val="99"/>
    <w:semiHidden/>
    <w:unhideWhenUsed/>
    <w:rsid w:val="008C2D99"/>
    <w:rPr>
      <w:color w:val="800080" w:themeColor="followedHyperlink"/>
      <w:u w:val="single"/>
    </w:rPr>
  </w:style>
  <w:style w:type="paragraph" w:styleId="Lijstalinea">
    <w:name w:val="List Paragraph"/>
    <w:basedOn w:val="Standaard"/>
    <w:uiPriority w:val="34"/>
    <w:qFormat/>
    <w:rsid w:val="00C20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1B7C-8EBE-4720-89F8-0C99C4E4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heuvelejvanden</dc:creator>
  <cp:keywords/>
  <dc:description/>
  <cp:lastModifiedBy>heuvelejvanden</cp:lastModifiedBy>
  <cp:revision>2</cp:revision>
  <dcterms:created xsi:type="dcterms:W3CDTF">2012-03-20T19:21:00Z</dcterms:created>
  <dcterms:modified xsi:type="dcterms:W3CDTF">2012-03-20T19:21:00Z</dcterms:modified>
</cp:coreProperties>
</file>